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28" w:rsidRPr="00892228" w:rsidRDefault="00892228" w:rsidP="00892228">
      <w:pPr>
        <w:bidi/>
        <w:spacing w:before="100" w:beforeAutospacing="1" w:after="100" w:afterAutospacing="1" w:line="240" w:lineRule="auto"/>
        <w:jc w:val="center"/>
        <w:rPr>
          <w:rFonts w:ascii="Simplified Arabic" w:eastAsia="Times New Roman" w:hAnsi="Simplified Arabic" w:cs="Simplified Arabic"/>
          <w:b/>
          <w:bCs/>
          <w:color w:val="000000"/>
          <w:sz w:val="32"/>
          <w:szCs w:val="32"/>
          <w:u w:val="single"/>
        </w:rPr>
      </w:pPr>
      <w:r w:rsidRPr="00892228">
        <w:rPr>
          <w:rFonts w:ascii="Simplified Arabic" w:eastAsia="Times New Roman" w:hAnsi="Simplified Arabic" w:cs="Simplified Arabic"/>
          <w:b/>
          <w:bCs/>
          <w:color w:val="000000"/>
          <w:sz w:val="32"/>
          <w:szCs w:val="32"/>
          <w:u w:val="single"/>
          <w:rtl/>
        </w:rPr>
        <w:t>قانون رقم 227 لسنة 1989</w:t>
      </w:r>
      <w:r w:rsidRPr="00892228">
        <w:rPr>
          <w:rFonts w:ascii="Simplified Arabic" w:eastAsia="Times New Roman" w:hAnsi="Simplified Arabic" w:cs="Simplified Arabic"/>
          <w:b/>
          <w:bCs/>
          <w:color w:val="000000"/>
          <w:sz w:val="32"/>
          <w:szCs w:val="32"/>
          <w:u w:val="single"/>
        </w:rPr>
        <w:br/>
      </w:r>
      <w:r w:rsidRPr="00892228">
        <w:rPr>
          <w:rFonts w:ascii="Simplified Arabic" w:eastAsia="Times New Roman" w:hAnsi="Simplified Arabic" w:cs="Simplified Arabic"/>
          <w:b/>
          <w:bCs/>
          <w:color w:val="000000"/>
          <w:sz w:val="32"/>
          <w:szCs w:val="32"/>
          <w:u w:val="single"/>
          <w:rtl/>
        </w:rPr>
        <w:t>بانشاء صندوق دعم وتمويل المشروعات التعليمية</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tl/>
        </w:rPr>
        <w:t>باسم الشعب</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رئيس الجمهورية</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قرر مجلس الشعب القانون الآتى نصه، وقد أصدرناه</w:t>
      </w:r>
      <w:r w:rsidRPr="00892228">
        <w:rPr>
          <w:rFonts w:ascii="Simplified Arabic" w:eastAsia="Times New Roman" w:hAnsi="Simplified Arabic" w:cs="Simplified Arabic"/>
          <w:b/>
          <w:bCs/>
          <w:color w:val="000000"/>
          <w:sz w:val="32"/>
          <w:szCs w:val="32"/>
        </w:rPr>
        <w:t>:</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b/>
          <w:bCs/>
          <w:color w:val="000000"/>
          <w:sz w:val="32"/>
          <w:szCs w:val="32"/>
          <w:rtl/>
        </w:rPr>
        <w:t>مادة</w:t>
      </w:r>
      <w:r>
        <w:rPr>
          <w:rFonts w:ascii="Simplified Arabic" w:eastAsia="Times New Roman" w:hAnsi="Simplified Arabic" w:cs="Simplified Arabic" w:hint="cs"/>
          <w:b/>
          <w:bCs/>
          <w:color w:val="000000"/>
          <w:sz w:val="32"/>
          <w:szCs w:val="32"/>
          <w:rtl/>
        </w:rPr>
        <w:t xml:space="preserve"> 1</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tl/>
        </w:rPr>
        <w:t>ينشأ بوزارة التربية والتعليم صندوق خاص يسمى "صندوق دعم وتمويل المشروعات التعليمية" تكون له الشخصية الاعتبارية ويتبع وزير التعليم ومقره مدينة القاهرة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tl/>
        </w:rPr>
        <w:t>مادة 2</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يهدف الصندوق الى دعم وتمويل المشروعات التعليمية بما فى ذلك اقامة المدارس والمنشآت والمراكز التعليمية وتجهيزها وصيانتها وترميمها فى اطار الخطة القومية للتنمية الاقتصادية والاجتماعية والسياسة العامة للدولة فى مجال التعليم</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3</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تتكون موارد الصندوق من</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1-</w:t>
      </w:r>
      <w:r w:rsidRPr="00892228">
        <w:rPr>
          <w:rFonts w:ascii="Simplified Arabic" w:eastAsia="Times New Roman" w:hAnsi="Simplified Arabic" w:cs="Simplified Arabic"/>
          <w:b/>
          <w:bCs/>
          <w:color w:val="000000"/>
          <w:sz w:val="32"/>
          <w:szCs w:val="32"/>
        </w:rPr>
        <w:t xml:space="preserve"> </w:t>
      </w:r>
      <w:r w:rsidRPr="00892228">
        <w:rPr>
          <w:rFonts w:ascii="Simplified Arabic" w:eastAsia="Times New Roman" w:hAnsi="Simplified Arabic" w:cs="Simplified Arabic"/>
          <w:b/>
          <w:bCs/>
          <w:color w:val="000000"/>
          <w:sz w:val="32"/>
          <w:szCs w:val="32"/>
          <w:rtl/>
        </w:rPr>
        <w:t>حصيلة جميع الرسوم والغرامات المقررة بقانون التعليم رقم 139 لسنة 1981 وتعديلاته</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2 - </w:t>
      </w:r>
      <w:r w:rsidRPr="00892228">
        <w:rPr>
          <w:rFonts w:ascii="Simplified Arabic" w:eastAsia="Times New Roman" w:hAnsi="Simplified Arabic" w:cs="Simplified Arabic"/>
          <w:b/>
          <w:bCs/>
          <w:color w:val="000000"/>
          <w:sz w:val="32"/>
          <w:szCs w:val="32"/>
          <w:rtl/>
        </w:rPr>
        <w:t>حصيلة رسم اضافى مقداره أربعة جنيهات على ما يقدم من طلبات عند الالتحاق بمدارس مرحلتى التعليم الثانوى والثانوى الفنى، وكذلك عند اعادة القيد فيها</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3 - </w:t>
      </w:r>
      <w:r w:rsidRPr="00892228">
        <w:rPr>
          <w:rFonts w:ascii="Simplified Arabic" w:eastAsia="Times New Roman" w:hAnsi="Simplified Arabic" w:cs="Simplified Arabic"/>
          <w:b/>
          <w:bCs/>
          <w:color w:val="000000"/>
          <w:sz w:val="32"/>
          <w:szCs w:val="32"/>
        </w:rPr>
        <w:t xml:space="preserve"> </w:t>
      </w:r>
      <w:r w:rsidRPr="00892228">
        <w:rPr>
          <w:rFonts w:ascii="Simplified Arabic" w:eastAsia="Times New Roman" w:hAnsi="Simplified Arabic" w:cs="Simplified Arabic"/>
          <w:b/>
          <w:bCs/>
          <w:color w:val="000000"/>
          <w:sz w:val="32"/>
          <w:szCs w:val="32"/>
          <w:rtl/>
        </w:rPr>
        <w:t xml:space="preserve">حصيلة رسم اضافى مقداره جنيهان على ما يقدم من طلبات لامتحانات الشهادات </w:t>
      </w:r>
      <w:r w:rsidRPr="00892228">
        <w:rPr>
          <w:rFonts w:ascii="Simplified Arabic" w:eastAsia="Times New Roman" w:hAnsi="Simplified Arabic" w:cs="Simplified Arabic"/>
          <w:b/>
          <w:bCs/>
          <w:color w:val="000000"/>
          <w:sz w:val="32"/>
          <w:szCs w:val="32"/>
          <w:rtl/>
        </w:rPr>
        <w:lastRenderedPageBreak/>
        <w:t>العامة ورسم اضافى آخر بذات القيمة عند استخراج هذه الشهادات</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4 - </w:t>
      </w:r>
      <w:r w:rsidRPr="00892228">
        <w:rPr>
          <w:rFonts w:ascii="Simplified Arabic" w:eastAsia="Times New Roman" w:hAnsi="Simplified Arabic" w:cs="Simplified Arabic"/>
          <w:b/>
          <w:bCs/>
          <w:color w:val="000000"/>
          <w:sz w:val="32"/>
          <w:szCs w:val="32"/>
        </w:rPr>
        <w:t xml:space="preserve"> </w:t>
      </w:r>
      <w:r w:rsidRPr="00892228">
        <w:rPr>
          <w:rFonts w:ascii="Simplified Arabic" w:eastAsia="Times New Roman" w:hAnsi="Simplified Arabic" w:cs="Simplified Arabic"/>
          <w:b/>
          <w:bCs/>
          <w:color w:val="000000"/>
          <w:sz w:val="32"/>
          <w:szCs w:val="32"/>
          <w:rtl/>
        </w:rPr>
        <w:t>حصيلة رسم يصدر بتحديده قرار من وزير التعليم على التراخيص المتعلقة بانشاء المدارس الخاصة وتجديدها على ألا يقل الرسم عن مائة جنيه ولا يجاوز ألف جنيه</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5 - </w:t>
      </w:r>
      <w:r w:rsidRPr="00892228">
        <w:rPr>
          <w:rFonts w:ascii="Simplified Arabic" w:eastAsia="Times New Roman" w:hAnsi="Simplified Arabic" w:cs="Simplified Arabic"/>
          <w:b/>
          <w:bCs/>
          <w:color w:val="000000"/>
          <w:sz w:val="32"/>
          <w:szCs w:val="32"/>
          <w:rtl/>
        </w:rPr>
        <w:t>حصيلة رسم يصدر بتحديده قرار من وزير التعليم على طلبات نقل التلاميذ أو تحويلهم بين المدارس الخاصة على ألا يقل عن خمسة جنيهات ولا يجاوز عشرين جنيها</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6 - </w:t>
      </w:r>
      <w:r w:rsidRPr="00892228">
        <w:rPr>
          <w:rFonts w:ascii="Simplified Arabic" w:eastAsia="Times New Roman" w:hAnsi="Simplified Arabic" w:cs="Simplified Arabic"/>
          <w:b/>
          <w:bCs/>
          <w:color w:val="000000"/>
          <w:sz w:val="32"/>
          <w:szCs w:val="32"/>
          <w:rtl/>
        </w:rPr>
        <w:t>حصيلة طابع تعليم مقداره جنيه، يلصق على جميع الاستمارات وطلبات الحصول على الشهادات والمستخرجات التى لا تندرج فى البنود السابقة والتى تقدم الى وزارة التربية والتعليم أو الى مديريات التربية والتعليم وادارتها التعليمية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7 - </w:t>
      </w:r>
      <w:r w:rsidRPr="00892228">
        <w:rPr>
          <w:rFonts w:ascii="Simplified Arabic" w:eastAsia="Times New Roman" w:hAnsi="Simplified Arabic" w:cs="Simplified Arabic"/>
          <w:b/>
          <w:bCs/>
          <w:color w:val="000000"/>
          <w:sz w:val="32"/>
          <w:szCs w:val="32"/>
          <w:rtl/>
        </w:rPr>
        <w:t>حصيلة رسم يصدر بتحديده قرار من وزير التعليم على كل ترخيص لمنشأة صناعية وفقا للقانون رقم 21 لسنة 1958 فى شأن تنظيم الصناعة وتشجيعها على ألا يقل الرسم عن خمسين جنيها ولا يجاوز خمسمائة جنيه</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8 - </w:t>
      </w:r>
      <w:r w:rsidRPr="00892228">
        <w:rPr>
          <w:rFonts w:ascii="Simplified Arabic" w:eastAsia="Times New Roman" w:hAnsi="Simplified Arabic" w:cs="Simplified Arabic"/>
          <w:b/>
          <w:bCs/>
          <w:color w:val="000000"/>
          <w:sz w:val="32"/>
          <w:szCs w:val="32"/>
        </w:rPr>
        <w:t xml:space="preserve"> </w:t>
      </w:r>
      <w:r w:rsidRPr="00892228">
        <w:rPr>
          <w:rFonts w:ascii="Simplified Arabic" w:eastAsia="Times New Roman" w:hAnsi="Simplified Arabic" w:cs="Simplified Arabic"/>
          <w:b/>
          <w:bCs/>
          <w:color w:val="000000"/>
          <w:sz w:val="32"/>
          <w:szCs w:val="32"/>
          <w:rtl/>
        </w:rPr>
        <w:t>سندات بناء المدارس التى تصدر وفقا لأحكام هذا القانون</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9 </w:t>
      </w:r>
      <w:r>
        <w:rPr>
          <w:rFonts w:ascii="Simplified Arabic" w:eastAsia="Times New Roman" w:hAnsi="Simplified Arabic" w:cs="Simplified Arabic"/>
          <w:b/>
          <w:bCs/>
          <w:color w:val="000000"/>
          <w:sz w:val="32"/>
          <w:szCs w:val="32"/>
          <w:rtl/>
        </w:rPr>
        <w:t>–</w:t>
      </w:r>
      <w:r>
        <w:rPr>
          <w:rFonts w:ascii="Simplified Arabic" w:eastAsia="Times New Roman" w:hAnsi="Simplified Arabic" w:cs="Simplified Arabic" w:hint="cs"/>
          <w:b/>
          <w:bCs/>
          <w:color w:val="000000"/>
          <w:sz w:val="32"/>
          <w:szCs w:val="32"/>
          <w:rtl/>
        </w:rPr>
        <w:t xml:space="preserve"> 10 % </w:t>
      </w:r>
      <w:r w:rsidRPr="00892228">
        <w:rPr>
          <w:rFonts w:ascii="Simplified Arabic" w:eastAsia="Times New Roman" w:hAnsi="Simplified Arabic" w:cs="Simplified Arabic"/>
          <w:b/>
          <w:bCs/>
          <w:color w:val="000000"/>
          <w:sz w:val="32"/>
          <w:szCs w:val="32"/>
          <w:rtl/>
        </w:rPr>
        <w:t>سنويا من حصيلة الغرامات المحكوم بها وفقا لأحكام القانون رقم 106 لسنة 1976 فى شأن توجيه وتنظيم أعمال البناء</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10 </w:t>
      </w:r>
      <w:r>
        <w:rPr>
          <w:rFonts w:ascii="Simplified Arabic" w:eastAsia="Times New Roman" w:hAnsi="Simplified Arabic" w:cs="Simplified Arabic"/>
          <w:b/>
          <w:bCs/>
          <w:color w:val="000000"/>
          <w:sz w:val="32"/>
          <w:szCs w:val="32"/>
          <w:rtl/>
        </w:rPr>
        <w:t>–</w:t>
      </w:r>
      <w:r>
        <w:rPr>
          <w:rFonts w:ascii="Simplified Arabic" w:eastAsia="Times New Roman" w:hAnsi="Simplified Arabic" w:cs="Simplified Arabic" w:hint="cs"/>
          <w:b/>
          <w:bCs/>
          <w:color w:val="000000"/>
          <w:sz w:val="32"/>
          <w:szCs w:val="32"/>
          <w:rtl/>
        </w:rPr>
        <w:t xml:space="preserve"> 10 % </w:t>
      </w:r>
      <w:r w:rsidRPr="00892228">
        <w:rPr>
          <w:rFonts w:ascii="Simplified Arabic" w:eastAsia="Times New Roman" w:hAnsi="Simplified Arabic" w:cs="Simplified Arabic"/>
          <w:b/>
          <w:bCs/>
          <w:color w:val="000000"/>
          <w:sz w:val="32"/>
          <w:szCs w:val="32"/>
          <w:rtl/>
        </w:rPr>
        <w:t>سنويا من حصيلة حساب الخدمات والتنمية المحلية بالمحافظات والمدن والقرى</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11 - </w:t>
      </w:r>
      <w:r w:rsidRPr="00892228">
        <w:rPr>
          <w:rFonts w:ascii="Simplified Arabic" w:eastAsia="Times New Roman" w:hAnsi="Simplified Arabic" w:cs="Simplified Arabic"/>
          <w:b/>
          <w:bCs/>
          <w:color w:val="000000"/>
          <w:sz w:val="32"/>
          <w:szCs w:val="32"/>
          <w:rtl/>
        </w:rPr>
        <w:t>ما يقدمه المواطنون من مساهمات مالية وعينية لتمويل أغراض الصندوق بالجهود الذاتية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12 - </w:t>
      </w:r>
      <w:r w:rsidRPr="00892228">
        <w:rPr>
          <w:rFonts w:ascii="Simplified Arabic" w:eastAsia="Times New Roman" w:hAnsi="Simplified Arabic" w:cs="Simplified Arabic"/>
          <w:b/>
          <w:bCs/>
          <w:color w:val="000000"/>
          <w:sz w:val="32"/>
          <w:szCs w:val="32"/>
          <w:rtl/>
        </w:rPr>
        <w:t>ما تخصصه الدولة فى موازنتها لأغراض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13 - </w:t>
      </w:r>
      <w:r w:rsidRPr="00892228">
        <w:rPr>
          <w:rFonts w:ascii="Simplified Arabic" w:eastAsia="Times New Roman" w:hAnsi="Simplified Arabic" w:cs="Simplified Arabic"/>
          <w:b/>
          <w:bCs/>
          <w:color w:val="000000"/>
          <w:sz w:val="32"/>
          <w:szCs w:val="32"/>
          <w:rtl/>
        </w:rPr>
        <w:t>حصيلة استثمار أموال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14 - </w:t>
      </w:r>
      <w:r w:rsidRPr="00892228">
        <w:rPr>
          <w:rFonts w:ascii="Simplified Arabic" w:eastAsia="Times New Roman" w:hAnsi="Simplified Arabic" w:cs="Simplified Arabic"/>
          <w:b/>
          <w:bCs/>
          <w:color w:val="000000"/>
          <w:sz w:val="32"/>
          <w:szCs w:val="32"/>
          <w:rtl/>
        </w:rPr>
        <w:t>الاعانات والتبرعات والهبات والوصايا التى يقبلها مجلس ادارة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15 - </w:t>
      </w:r>
      <w:r w:rsidRPr="00892228">
        <w:rPr>
          <w:rFonts w:ascii="Simplified Arabic" w:eastAsia="Times New Roman" w:hAnsi="Simplified Arabic" w:cs="Simplified Arabic"/>
          <w:b/>
          <w:bCs/>
          <w:color w:val="000000"/>
          <w:sz w:val="32"/>
          <w:szCs w:val="32"/>
          <w:rtl/>
        </w:rPr>
        <w:t>أية موارد أخرى لا تندرج فى البنود السابقة وتشمل النفقات السنوية للصندوق أوجه الانفاق المحددة له فى الموازنة العامة للدولة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4</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lastRenderedPageBreak/>
        <w:t> </w:t>
      </w:r>
      <w:r w:rsidRPr="00892228">
        <w:rPr>
          <w:rFonts w:ascii="Simplified Arabic" w:eastAsia="Times New Roman" w:hAnsi="Simplified Arabic" w:cs="Simplified Arabic"/>
          <w:b/>
          <w:bCs/>
          <w:color w:val="000000"/>
          <w:sz w:val="32"/>
          <w:szCs w:val="32"/>
          <w:rtl/>
        </w:rPr>
        <w:t>تلتزم الأجهزة القائمة على تحصيل الضرائب والرسوم بتحصيل الرسوم المفروضة لصالح الصندوق وتوريدها للصندوق وفقا للقواعد التى يصدر بها قرار من وزير التعليم بالاتفاق مع وزير المالية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ويصدر قرار من مجلس ادارة الصندوق بتنظيم الانفاق من موارد الصندوق على الأغراض التى يهدف اليها وذلك فى ضوء الخطة العامة للدولة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5</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يتولى بنك الاستثمار القومى بناء على اقتراح مجلس ادارة الصندوق اصدار "سندات بناء المدارس "المشار اليها فى البند (8) من المادة (3) وذلك وفقا للشروط والأوضاع التى يصدر بها قرار من وزير المالية بالاتفاق مع وزير التعليم. ويعفى العائد الاستثمارى لهذه السندات من جميع الضرائب والرسوم</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6</w:t>
      </w:r>
    </w:p>
    <w:p w:rsidR="00892228" w:rsidRPr="00892228" w:rsidRDefault="00892228" w:rsidP="00892228">
      <w:pPr>
        <w:bidi/>
        <w:spacing w:before="100" w:beforeAutospacing="1" w:after="100" w:afterAutospacing="1" w:line="240" w:lineRule="auto"/>
        <w:rPr>
          <w:rFonts w:ascii="Simplified Arabic" w:eastAsia="Times New Roman" w:hAnsi="Simplified Arabic" w:cs="Simplified Arabic"/>
          <w:b/>
          <w:bCs/>
          <w:color w:val="000000"/>
          <w:sz w:val="32"/>
          <w:szCs w:val="32"/>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يتولى ادارة الصندوق مجلس ادارة يشكل على النحو الآتى</w:t>
      </w:r>
      <w:r w:rsidR="00312C18">
        <w:rPr>
          <w:rFonts w:ascii="Simplified Arabic" w:eastAsia="Times New Roman" w:hAnsi="Simplified Arabic" w:cs="Simplified Arabic" w:hint="cs"/>
          <w:b/>
          <w:bCs/>
          <w:color w:val="000000"/>
          <w:sz w:val="32"/>
          <w:szCs w:val="32"/>
          <w:rtl/>
        </w:rPr>
        <w:t xml:space="preserve"> </w:t>
      </w:r>
      <w:bookmarkStart w:id="0" w:name="_GoBack"/>
      <w:bookmarkEnd w:id="0"/>
      <w:r w:rsidRPr="00892228">
        <w:rPr>
          <w:rFonts w:ascii="Simplified Arabic" w:eastAsia="Times New Roman" w:hAnsi="Simplified Arabic" w:cs="Simplified Arabic"/>
          <w:b/>
          <w:bCs/>
          <w:color w:val="000000"/>
          <w:sz w:val="32"/>
          <w:szCs w:val="32"/>
        </w:rPr>
        <w:t>:</w:t>
      </w:r>
    </w:p>
    <w:tbl>
      <w:tblPr>
        <w:bidiVisual/>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8096"/>
        <w:gridCol w:w="254"/>
        <w:gridCol w:w="1082"/>
      </w:tblGrid>
      <w:tr w:rsidR="00892228" w:rsidRPr="00892228" w:rsidTr="00892228">
        <w:trPr>
          <w:tblCellSpacing w:w="0" w:type="dxa"/>
          <w:jc w:val="center"/>
        </w:trPr>
        <w:tc>
          <w:tcPr>
            <w:tcW w:w="0" w:type="auto"/>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 وزير التعليم.</w:t>
            </w:r>
          </w:p>
        </w:tc>
        <w:tc>
          <w:tcPr>
            <w:tcW w:w="0" w:type="auto"/>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 </w:t>
            </w:r>
          </w:p>
        </w:tc>
        <w:tc>
          <w:tcPr>
            <w:tcW w:w="0" w:type="auto"/>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رئيسا</w:t>
            </w:r>
          </w:p>
        </w:tc>
      </w:tr>
      <w:tr w:rsidR="00892228" w:rsidRPr="00892228" w:rsidTr="00892228">
        <w:trPr>
          <w:tblCellSpacing w:w="0" w:type="dxa"/>
          <w:jc w:val="center"/>
        </w:trPr>
        <w:tc>
          <w:tcPr>
            <w:tcW w:w="0" w:type="auto"/>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 مدير الصندوق.</w:t>
            </w:r>
          </w:p>
        </w:tc>
        <w:tc>
          <w:tcPr>
            <w:tcW w:w="0" w:type="auto"/>
            <w:vMerge w:val="restart"/>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w:t>
            </w:r>
            <w:r w:rsidRPr="00892228">
              <w:rPr>
                <w:rFonts w:ascii="Simplified Arabic" w:eastAsia="Times New Roman" w:hAnsi="Simplified Arabic" w:cs="Simplified Arabic"/>
                <w:b/>
                <w:bCs/>
                <w:sz w:val="32"/>
                <w:szCs w:val="32"/>
                <w:rtl/>
              </w:rPr>
              <w:br/>
              <w:t>}</w:t>
            </w:r>
            <w:r w:rsidRPr="00892228">
              <w:rPr>
                <w:rFonts w:ascii="Simplified Arabic" w:eastAsia="Times New Roman" w:hAnsi="Simplified Arabic" w:cs="Simplified Arabic"/>
                <w:b/>
                <w:bCs/>
                <w:sz w:val="32"/>
                <w:szCs w:val="32"/>
                <w:rtl/>
              </w:rPr>
              <w:br/>
              <w:t>}</w:t>
            </w:r>
            <w:r w:rsidRPr="00892228">
              <w:rPr>
                <w:rFonts w:ascii="Simplified Arabic" w:eastAsia="Times New Roman" w:hAnsi="Simplified Arabic" w:cs="Simplified Arabic"/>
                <w:b/>
                <w:bCs/>
                <w:sz w:val="32"/>
                <w:szCs w:val="32"/>
                <w:rtl/>
              </w:rPr>
              <w:br/>
              <w:t>}</w:t>
            </w:r>
          </w:p>
        </w:tc>
        <w:tc>
          <w:tcPr>
            <w:tcW w:w="0" w:type="auto"/>
            <w:vMerge w:val="restart"/>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أعضاء</w:t>
            </w:r>
          </w:p>
        </w:tc>
      </w:tr>
      <w:tr w:rsidR="00892228" w:rsidRPr="00892228" w:rsidTr="00892228">
        <w:trPr>
          <w:tblCellSpacing w:w="0" w:type="dxa"/>
          <w:jc w:val="center"/>
        </w:trPr>
        <w:tc>
          <w:tcPr>
            <w:tcW w:w="0" w:type="auto"/>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 أربعة من رؤساء القطاعات بوزارة التربية والتعليم</w:t>
            </w:r>
            <w:r w:rsidRPr="00892228">
              <w:rPr>
                <w:rFonts w:ascii="Simplified Arabic" w:eastAsia="Times New Roman" w:hAnsi="Simplified Arabic" w:cs="Simplified Arabic"/>
                <w:b/>
                <w:bCs/>
                <w:sz w:val="32"/>
                <w:szCs w:val="32"/>
                <w:rtl/>
              </w:rPr>
              <w:br/>
              <w:t>والهيئات التابعة لوزير التعليم يصدر باختيارهم قرار</w:t>
            </w:r>
            <w:r w:rsidRPr="00892228">
              <w:rPr>
                <w:rFonts w:ascii="Simplified Arabic" w:eastAsia="Times New Roman" w:hAnsi="Simplified Arabic" w:cs="Simplified Arabic"/>
                <w:b/>
                <w:bCs/>
                <w:sz w:val="32"/>
                <w:szCs w:val="32"/>
                <w:rtl/>
              </w:rPr>
              <w:br/>
              <w:t>من وزير التعليم لمدة سنتين قابلة للتجديد.</w:t>
            </w:r>
          </w:p>
        </w:tc>
        <w:tc>
          <w:tcPr>
            <w:tcW w:w="0" w:type="auto"/>
            <w:vMerge/>
            <w:vAlign w:val="center"/>
            <w:hideMark/>
          </w:tcPr>
          <w:p w:rsidR="00892228" w:rsidRPr="00892228" w:rsidRDefault="00892228" w:rsidP="00892228">
            <w:pPr>
              <w:bidi/>
              <w:spacing w:after="0" w:line="240" w:lineRule="auto"/>
              <w:rPr>
                <w:rFonts w:ascii="Simplified Arabic" w:eastAsia="Times New Roman" w:hAnsi="Simplified Arabic" w:cs="Simplified Arabic"/>
                <w:b/>
                <w:bCs/>
                <w:sz w:val="32"/>
                <w:szCs w:val="32"/>
              </w:rPr>
            </w:pPr>
          </w:p>
        </w:tc>
        <w:tc>
          <w:tcPr>
            <w:tcW w:w="0" w:type="auto"/>
            <w:vMerge/>
            <w:vAlign w:val="center"/>
            <w:hideMark/>
          </w:tcPr>
          <w:p w:rsidR="00892228" w:rsidRPr="00892228" w:rsidRDefault="00892228" w:rsidP="00892228">
            <w:pPr>
              <w:bidi/>
              <w:spacing w:after="0" w:line="240" w:lineRule="auto"/>
              <w:rPr>
                <w:rFonts w:ascii="Simplified Arabic" w:eastAsia="Times New Roman" w:hAnsi="Simplified Arabic" w:cs="Simplified Arabic"/>
                <w:b/>
                <w:bCs/>
                <w:sz w:val="32"/>
                <w:szCs w:val="32"/>
              </w:rPr>
            </w:pPr>
          </w:p>
        </w:tc>
      </w:tr>
      <w:tr w:rsidR="00892228" w:rsidRPr="00892228" w:rsidTr="00892228">
        <w:trPr>
          <w:tblCellSpacing w:w="0" w:type="dxa"/>
          <w:jc w:val="center"/>
        </w:trPr>
        <w:tc>
          <w:tcPr>
            <w:tcW w:w="0" w:type="auto"/>
            <w:vAlign w:val="center"/>
            <w:hideMark/>
          </w:tcPr>
          <w:p w:rsidR="00892228" w:rsidRPr="00892228" w:rsidRDefault="00892228" w:rsidP="00892228">
            <w:pPr>
              <w:bidi/>
              <w:spacing w:after="0" w:line="240" w:lineRule="auto"/>
              <w:jc w:val="both"/>
              <w:rPr>
                <w:rFonts w:ascii="Simplified Arabic" w:eastAsia="Times New Roman" w:hAnsi="Simplified Arabic" w:cs="Simplified Arabic"/>
                <w:b/>
                <w:bCs/>
                <w:sz w:val="32"/>
                <w:szCs w:val="32"/>
              </w:rPr>
            </w:pPr>
            <w:r w:rsidRPr="00892228">
              <w:rPr>
                <w:rFonts w:ascii="Simplified Arabic" w:eastAsia="Times New Roman" w:hAnsi="Simplified Arabic" w:cs="Simplified Arabic"/>
                <w:b/>
                <w:bCs/>
                <w:sz w:val="32"/>
                <w:szCs w:val="32"/>
                <w:rtl/>
              </w:rPr>
              <w:t>- ثلاثة من ذوى الخبرة فى مجال نشاط الصندوق، يصدر</w:t>
            </w:r>
            <w:r w:rsidRPr="00892228">
              <w:rPr>
                <w:rFonts w:ascii="Simplified Arabic" w:eastAsia="Times New Roman" w:hAnsi="Simplified Arabic" w:cs="Simplified Arabic"/>
                <w:b/>
                <w:bCs/>
                <w:sz w:val="32"/>
                <w:szCs w:val="32"/>
                <w:rtl/>
              </w:rPr>
              <w:br/>
              <w:t>باختيارهم قرار من وزير التعليم لمدة سنتين قابلة للتجديد</w:t>
            </w:r>
          </w:p>
        </w:tc>
        <w:tc>
          <w:tcPr>
            <w:tcW w:w="0" w:type="auto"/>
            <w:vMerge/>
            <w:vAlign w:val="center"/>
            <w:hideMark/>
          </w:tcPr>
          <w:p w:rsidR="00892228" w:rsidRPr="00892228" w:rsidRDefault="00892228" w:rsidP="00892228">
            <w:pPr>
              <w:bidi/>
              <w:spacing w:after="0" w:line="240" w:lineRule="auto"/>
              <w:rPr>
                <w:rFonts w:ascii="Simplified Arabic" w:eastAsia="Times New Roman" w:hAnsi="Simplified Arabic" w:cs="Simplified Arabic"/>
                <w:b/>
                <w:bCs/>
                <w:sz w:val="32"/>
                <w:szCs w:val="32"/>
              </w:rPr>
            </w:pPr>
          </w:p>
        </w:tc>
        <w:tc>
          <w:tcPr>
            <w:tcW w:w="0" w:type="auto"/>
            <w:vMerge/>
            <w:vAlign w:val="center"/>
            <w:hideMark/>
          </w:tcPr>
          <w:p w:rsidR="00892228" w:rsidRPr="00892228" w:rsidRDefault="00892228" w:rsidP="00892228">
            <w:pPr>
              <w:bidi/>
              <w:spacing w:after="0" w:line="240" w:lineRule="auto"/>
              <w:rPr>
                <w:rFonts w:ascii="Simplified Arabic" w:eastAsia="Times New Roman" w:hAnsi="Simplified Arabic" w:cs="Simplified Arabic"/>
                <w:b/>
                <w:bCs/>
                <w:sz w:val="32"/>
                <w:szCs w:val="32"/>
              </w:rPr>
            </w:pPr>
          </w:p>
        </w:tc>
      </w:tr>
    </w:tbl>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tl/>
        </w:rPr>
        <w:t>مادة 7</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lastRenderedPageBreak/>
        <w:t> </w:t>
      </w:r>
      <w:r w:rsidRPr="00892228">
        <w:rPr>
          <w:rFonts w:ascii="Simplified Arabic" w:eastAsia="Times New Roman" w:hAnsi="Simplified Arabic" w:cs="Simplified Arabic"/>
          <w:b/>
          <w:bCs/>
          <w:color w:val="000000"/>
          <w:sz w:val="32"/>
          <w:szCs w:val="32"/>
          <w:rtl/>
        </w:rPr>
        <w:t>يختص مجلس ادارة الصندوق بالاشراف على شئون الصندوق وتصريف أموره ورسم السياسة التى يسير عليها وله أن يتخذ ما يراه لازما من القرارات لتحقيق الغرض الذى أنشئ من أجله، وله على الأخص</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1 - </w:t>
      </w:r>
      <w:r w:rsidRPr="00892228">
        <w:rPr>
          <w:rFonts w:ascii="Simplified Arabic" w:eastAsia="Times New Roman" w:hAnsi="Simplified Arabic" w:cs="Simplified Arabic"/>
          <w:b/>
          <w:bCs/>
          <w:color w:val="000000"/>
          <w:sz w:val="32"/>
          <w:szCs w:val="32"/>
          <w:rtl/>
        </w:rPr>
        <w:t>اصدار القرارات واللوائح الداخلية والقرارات المتعلقة بالشئون الادارية والفنية للصندوق، وكذلك اصدار اللوائح التنفيذية بموافقة وزارة المالية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2 - </w:t>
      </w:r>
      <w:r w:rsidRPr="00892228">
        <w:rPr>
          <w:rFonts w:ascii="Simplified Arabic" w:eastAsia="Times New Roman" w:hAnsi="Simplified Arabic" w:cs="Simplified Arabic"/>
          <w:b/>
          <w:bCs/>
          <w:color w:val="000000"/>
          <w:sz w:val="32"/>
          <w:szCs w:val="32"/>
          <w:rtl/>
        </w:rPr>
        <w:t>قبول الاعانات والهبات والتبرعات والوصايا وما يقدمه المواطنون من مساهمات مالية وعينية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3 - </w:t>
      </w:r>
      <w:r w:rsidRPr="00892228">
        <w:rPr>
          <w:rFonts w:ascii="Simplified Arabic" w:eastAsia="Times New Roman" w:hAnsi="Simplified Arabic" w:cs="Simplified Arabic"/>
          <w:b/>
          <w:bCs/>
          <w:color w:val="000000"/>
          <w:sz w:val="32"/>
          <w:szCs w:val="32"/>
          <w:rtl/>
        </w:rPr>
        <w:t>النظر فى التقارير التى تقدم عن سير العمل بالصندوق ومركزه المالى</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4 - </w:t>
      </w:r>
      <w:r w:rsidRPr="00892228">
        <w:rPr>
          <w:rFonts w:ascii="Simplified Arabic" w:eastAsia="Times New Roman" w:hAnsi="Simplified Arabic" w:cs="Simplified Arabic"/>
          <w:b/>
          <w:bCs/>
          <w:color w:val="000000"/>
          <w:sz w:val="32"/>
          <w:szCs w:val="32"/>
          <w:rtl/>
        </w:rPr>
        <w:t>الموافقة على مشروع موازنة الصندوق وحسابه الختامى تمهيدا للعرض على الجهات المختصة وفقا لقانون الموازنة العامة للدولة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5 - </w:t>
      </w:r>
      <w:r w:rsidRPr="00892228">
        <w:rPr>
          <w:rFonts w:ascii="Simplified Arabic" w:eastAsia="Times New Roman" w:hAnsi="Simplified Arabic" w:cs="Simplified Arabic"/>
          <w:b/>
          <w:bCs/>
          <w:color w:val="000000"/>
          <w:sz w:val="32"/>
          <w:szCs w:val="32"/>
          <w:rtl/>
        </w:rPr>
        <w:t>مباشرة جميع التصرفات اللازمة لادارة أموال الصندوق واستثمارها</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Pr>
          <w:rFonts w:ascii="Simplified Arabic" w:eastAsia="Times New Roman" w:hAnsi="Simplified Arabic" w:cs="Simplified Arabic" w:hint="cs"/>
          <w:b/>
          <w:bCs/>
          <w:color w:val="000000"/>
          <w:sz w:val="32"/>
          <w:szCs w:val="32"/>
          <w:rtl/>
        </w:rPr>
        <w:t xml:space="preserve">6 - </w:t>
      </w:r>
      <w:r w:rsidRPr="00892228">
        <w:rPr>
          <w:rFonts w:ascii="Simplified Arabic" w:eastAsia="Times New Roman" w:hAnsi="Simplified Arabic" w:cs="Simplified Arabic"/>
          <w:b/>
          <w:bCs/>
          <w:color w:val="000000"/>
          <w:sz w:val="32"/>
          <w:szCs w:val="32"/>
          <w:rtl/>
        </w:rPr>
        <w:t>النظر فى كل ما يرى رئيس مجلس الادارة عرضه من مسائل تدخل فى اختصاص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وتعرض قرارات مجلس الادارة على وزير التعليم لاعتمادها، وتعتبر نافذة بمضى ثلاثين يوما من تاريخ ابلاغه بها</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8</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tl/>
        </w:rPr>
        <w:t>يمثل رئيس مجلس الادارة الصندوق فى صلاته بالهيئات والأشخاص الأخرى وأمام القضاء، ويكون مسئولا عن تنفيذ السياسة العامة الموضوعة لتحقيق أغراض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9</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يصدر باختيار مدير الصندوق قرار من وزير التعليم، ويكون مدير الصندوق مسئولا عن تنفيذ قرارات مجلس ادارة الصندوق ويتولى على الأخص ما يأتى</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t xml:space="preserve"> </w:t>
      </w:r>
      <w:r w:rsidRPr="00892228">
        <w:rPr>
          <w:rFonts w:ascii="Simplified Arabic" w:eastAsia="Times New Roman" w:hAnsi="Simplified Arabic" w:cs="Simplified Arabic"/>
          <w:b/>
          <w:bCs/>
          <w:color w:val="000000"/>
          <w:sz w:val="32"/>
          <w:szCs w:val="32"/>
          <w:rtl/>
        </w:rPr>
        <w:t>أ )‌ رئاسة مجلس الادارة عند غياب الوزير</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 xml:space="preserve">ب‌) تصريف شئون الصندوق وفقا لأحكام القانون تحت اشراف رئيس مجلس ادارة </w:t>
      </w:r>
      <w:r w:rsidRPr="00892228">
        <w:rPr>
          <w:rFonts w:ascii="Simplified Arabic" w:eastAsia="Times New Roman" w:hAnsi="Simplified Arabic" w:cs="Simplified Arabic"/>
          <w:b/>
          <w:bCs/>
          <w:color w:val="000000"/>
          <w:sz w:val="32"/>
          <w:szCs w:val="32"/>
          <w:rtl/>
        </w:rPr>
        <w:lastRenderedPageBreak/>
        <w:t>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جـ) الاختصاصات الأخرى التى تسند اليه فى لوائح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ويجوز لرئيس مجلس الادارة أن يفوض مدير الصندوق فى بعض اختصاصاته المخولة له بمقتضى القوانين واللوائح فيما يتصل بنشاط الصندوق</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10</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يعاون مدير الصندوق جهاز وظيفى من العاملين بوزارة التربية والتعليم أو من الهيئات التابعة لوزير التعليم يصدر باختيارهم وتحديد اختصاصاتهم قرار من وزير التعليم</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11</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يكون للصندوق موازنة خاصة تعد على نمط موازنات الهيئات العامة الخدمية وتشمل جميع الايرادات المنتظر تحصيلها والنفقات المقدر صرفها خلال السنة المالية. وتبدأ السنة المالية للصندوق ببداية السنة المالية للدولة وتنتهى بانتهائها، ويرحل فائض أموال الصندوق من سنة مالية الى أخرى</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ويفتح حساب خاص للصندوق بأحد البنوك يصدر بتحديده قرار من مجلس الادارة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12</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أموال الصندوق أموال عامة، وله فى سبيل تحصيل مستحقاته حق التنفيذ المباشر واتخاذ اجراءات الحجز الادارى وفقا للقانون</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13</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يعفى نشاط الصندوق وجميع الخدمات التى يقدمها وجميع التبرعات والهبات والاعانات والمساهمات المالية والعينية التى تقدم له من جميع أنواع الضرائب والرسوم</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14</w:t>
      </w:r>
    </w:p>
    <w:p w:rsidR="00892228" w:rsidRDefault="00892228" w:rsidP="00892228">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lastRenderedPageBreak/>
        <w:t> </w:t>
      </w:r>
      <w:r w:rsidRPr="00892228">
        <w:rPr>
          <w:rFonts w:ascii="Simplified Arabic" w:eastAsia="Times New Roman" w:hAnsi="Simplified Arabic" w:cs="Simplified Arabic"/>
          <w:b/>
          <w:bCs/>
          <w:color w:val="000000"/>
          <w:sz w:val="32"/>
          <w:szCs w:val="32"/>
          <w:rtl/>
        </w:rPr>
        <w:t>تخضع حسابات الصندوق لرقابة الجهاز المركزى للمحاسبات ووزارة المالية وذلك فيما لم يرد بشأنه نص خاص فى هذا القانون ولائحته التنفيذية</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مادة 15</w:t>
      </w:r>
    </w:p>
    <w:p w:rsidR="0055676A" w:rsidRDefault="00892228" w:rsidP="0055676A">
      <w:pPr>
        <w:bidi/>
        <w:spacing w:before="100" w:beforeAutospacing="1" w:after="100" w:afterAutospacing="1" w:line="240" w:lineRule="auto"/>
        <w:rPr>
          <w:rFonts w:ascii="Simplified Arabic" w:eastAsia="Times New Roman" w:hAnsi="Simplified Arabic" w:cs="Simplified Arabic" w:hint="cs"/>
          <w:b/>
          <w:bCs/>
          <w:color w:val="000000"/>
          <w:sz w:val="32"/>
          <w:szCs w:val="32"/>
          <w:rtl/>
        </w:rPr>
      </w:pPr>
      <w:r w:rsidRPr="00892228">
        <w:rPr>
          <w:rFonts w:ascii="Simplified Arabic" w:eastAsia="Times New Roman" w:hAnsi="Simplified Arabic" w:cs="Simplified Arabic"/>
          <w:b/>
          <w:bCs/>
          <w:color w:val="000000"/>
          <w:sz w:val="32"/>
          <w:szCs w:val="32"/>
        </w:rPr>
        <w:t> </w:t>
      </w:r>
      <w:r w:rsidRPr="00892228">
        <w:rPr>
          <w:rFonts w:ascii="Simplified Arabic" w:eastAsia="Times New Roman" w:hAnsi="Simplified Arabic" w:cs="Simplified Arabic"/>
          <w:b/>
          <w:bCs/>
          <w:color w:val="000000"/>
          <w:sz w:val="32"/>
          <w:szCs w:val="32"/>
          <w:rtl/>
        </w:rPr>
        <w:t>ينشر هذا القانون فى الجريدة الرسمية ويعمل به من اليوم التالى لتاريخ نشره</w:t>
      </w:r>
      <w:r w:rsidRPr="00892228">
        <w:rPr>
          <w:rFonts w:ascii="Simplified Arabic" w:eastAsia="Times New Roman" w:hAnsi="Simplified Arabic" w:cs="Simplified Arabic"/>
          <w:b/>
          <w:bCs/>
          <w:color w:val="000000"/>
          <w:sz w:val="32"/>
          <w:szCs w:val="32"/>
        </w:rPr>
        <w:t>.</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يبصم هذا القانون بخاتم الدولة، وينفذ كقانون من قوانينها،</w:t>
      </w:r>
      <w:r w:rsidRPr="00892228">
        <w:rPr>
          <w:rFonts w:ascii="Simplified Arabic" w:eastAsia="Times New Roman" w:hAnsi="Simplified Arabic" w:cs="Simplified Arabic"/>
          <w:b/>
          <w:bCs/>
          <w:color w:val="000000"/>
          <w:sz w:val="32"/>
          <w:szCs w:val="32"/>
        </w:rPr>
        <w:br/>
      </w:r>
      <w:r w:rsidRPr="00892228">
        <w:rPr>
          <w:rFonts w:ascii="Simplified Arabic" w:eastAsia="Times New Roman" w:hAnsi="Simplified Arabic" w:cs="Simplified Arabic"/>
          <w:b/>
          <w:bCs/>
          <w:color w:val="000000"/>
          <w:sz w:val="32"/>
          <w:szCs w:val="32"/>
          <w:rtl/>
        </w:rPr>
        <w:t>صدر برئاسة الجمهورية فى 14</w:t>
      </w:r>
      <w:r>
        <w:rPr>
          <w:rFonts w:ascii="Simplified Arabic" w:eastAsia="Times New Roman" w:hAnsi="Simplified Arabic" w:cs="Simplified Arabic"/>
          <w:b/>
          <w:bCs/>
          <w:color w:val="000000"/>
          <w:sz w:val="32"/>
          <w:szCs w:val="32"/>
          <w:rtl/>
        </w:rPr>
        <w:t xml:space="preserve"> ذى الحجة سنة 1409</w:t>
      </w:r>
      <w:r w:rsidR="0055676A">
        <w:rPr>
          <w:rFonts w:ascii="Simplified Arabic" w:eastAsia="Times New Roman" w:hAnsi="Simplified Arabic" w:cs="Simplified Arabic" w:hint="cs"/>
          <w:b/>
          <w:bCs/>
          <w:color w:val="000000"/>
          <w:sz w:val="32"/>
          <w:szCs w:val="32"/>
          <w:rtl/>
        </w:rPr>
        <w:t xml:space="preserve">     </w:t>
      </w:r>
    </w:p>
    <w:p w:rsidR="00892228" w:rsidRPr="00892228" w:rsidRDefault="0055676A" w:rsidP="0055676A">
      <w:pPr>
        <w:bidi/>
        <w:spacing w:before="100" w:beforeAutospacing="1" w:after="100" w:afterAutospacing="1" w:line="240" w:lineRule="auto"/>
        <w:rPr>
          <w:rFonts w:ascii="Simplified Arabic" w:eastAsia="Times New Roman" w:hAnsi="Simplified Arabic" w:cs="Simplified Arabic"/>
          <w:b/>
          <w:bCs/>
          <w:color w:val="000000"/>
          <w:sz w:val="32"/>
          <w:szCs w:val="32"/>
        </w:rPr>
      </w:pPr>
      <w:r>
        <w:rPr>
          <w:rFonts w:ascii="Simplified Arabic" w:eastAsia="Times New Roman" w:hAnsi="Simplified Arabic" w:cs="Simplified Arabic" w:hint="cs"/>
          <w:b/>
          <w:bCs/>
          <w:color w:val="000000"/>
          <w:sz w:val="32"/>
          <w:szCs w:val="32"/>
          <w:rtl/>
        </w:rPr>
        <w:t xml:space="preserve">                                                              </w:t>
      </w:r>
      <w:r w:rsidR="00892228" w:rsidRPr="00892228">
        <w:rPr>
          <w:rFonts w:ascii="Simplified Arabic" w:eastAsia="Times New Roman" w:hAnsi="Simplified Arabic" w:cs="Simplified Arabic"/>
          <w:b/>
          <w:bCs/>
          <w:color w:val="000000"/>
          <w:sz w:val="32"/>
          <w:szCs w:val="32"/>
          <w:rtl/>
        </w:rPr>
        <w:t>17 يوليه سنة 1989</w:t>
      </w:r>
    </w:p>
    <w:p w:rsidR="00A10044" w:rsidRPr="00892228" w:rsidRDefault="00A10044" w:rsidP="00892228">
      <w:pPr>
        <w:tabs>
          <w:tab w:val="right" w:pos="90"/>
        </w:tabs>
        <w:bidi/>
        <w:ind w:left="-270" w:right="-270"/>
        <w:jc w:val="both"/>
        <w:rPr>
          <w:rFonts w:ascii="Simplified Arabic" w:hAnsi="Simplified Arabic" w:cs="Simplified Arabic"/>
          <w:b/>
          <w:bCs/>
          <w:sz w:val="32"/>
          <w:szCs w:val="32"/>
        </w:rPr>
      </w:pPr>
    </w:p>
    <w:p w:rsidR="00892228" w:rsidRPr="00892228" w:rsidRDefault="00892228">
      <w:pPr>
        <w:tabs>
          <w:tab w:val="right" w:pos="90"/>
        </w:tabs>
        <w:bidi/>
        <w:ind w:left="-270" w:right="-270"/>
        <w:jc w:val="both"/>
        <w:rPr>
          <w:rFonts w:ascii="Simplified Arabic" w:hAnsi="Simplified Arabic" w:cs="Simplified Arabic"/>
          <w:b/>
          <w:bCs/>
          <w:sz w:val="32"/>
          <w:szCs w:val="32"/>
        </w:rPr>
      </w:pPr>
    </w:p>
    <w:sectPr w:rsidR="00892228" w:rsidRPr="008922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50" w:rsidRDefault="00A13050" w:rsidP="00DE7BBE">
      <w:pPr>
        <w:spacing w:after="0" w:line="240" w:lineRule="auto"/>
      </w:pPr>
      <w:r>
        <w:separator/>
      </w:r>
    </w:p>
  </w:endnote>
  <w:endnote w:type="continuationSeparator" w:id="0">
    <w:p w:rsidR="00A13050" w:rsidRDefault="00A13050" w:rsidP="00DE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00579"/>
      <w:docPartObj>
        <w:docPartGallery w:val="Page Numbers (Bottom of Page)"/>
        <w:docPartUnique/>
      </w:docPartObj>
    </w:sdtPr>
    <w:sdtEndPr>
      <w:rPr>
        <w:noProof/>
      </w:rPr>
    </w:sdtEndPr>
    <w:sdtContent>
      <w:p w:rsidR="00816BA5" w:rsidRDefault="00816BA5">
        <w:pPr>
          <w:pStyle w:val="Footer"/>
          <w:jc w:val="center"/>
        </w:pPr>
        <w:r>
          <w:fldChar w:fldCharType="begin"/>
        </w:r>
        <w:r>
          <w:instrText xml:space="preserve"> PAGE   \* MERGEFORMAT </w:instrText>
        </w:r>
        <w:r>
          <w:fldChar w:fldCharType="separate"/>
        </w:r>
        <w:r w:rsidR="00312C18">
          <w:rPr>
            <w:noProof/>
          </w:rPr>
          <w:t>3</w:t>
        </w:r>
        <w:r>
          <w:rPr>
            <w:noProof/>
          </w:rPr>
          <w:fldChar w:fldCharType="end"/>
        </w:r>
      </w:p>
    </w:sdtContent>
  </w:sdt>
  <w:p w:rsidR="00816BA5" w:rsidRDefault="00816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50" w:rsidRDefault="00A13050" w:rsidP="00DE7BBE">
      <w:pPr>
        <w:spacing w:after="0" w:line="240" w:lineRule="auto"/>
      </w:pPr>
      <w:r>
        <w:separator/>
      </w:r>
    </w:p>
  </w:footnote>
  <w:footnote w:type="continuationSeparator" w:id="0">
    <w:p w:rsidR="00A13050" w:rsidRDefault="00A13050" w:rsidP="00DE7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57F"/>
    <w:multiLevelType w:val="multilevel"/>
    <w:tmpl w:val="686EB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F4C4E"/>
    <w:multiLevelType w:val="multilevel"/>
    <w:tmpl w:val="3D148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768AC"/>
    <w:multiLevelType w:val="multilevel"/>
    <w:tmpl w:val="9CBE9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11B65"/>
    <w:multiLevelType w:val="multilevel"/>
    <w:tmpl w:val="31FAD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96625"/>
    <w:multiLevelType w:val="hybridMultilevel"/>
    <w:tmpl w:val="E89E8E02"/>
    <w:lvl w:ilvl="0" w:tplc="815AB95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nsid w:val="28BB445E"/>
    <w:multiLevelType w:val="multilevel"/>
    <w:tmpl w:val="229C2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C5270"/>
    <w:multiLevelType w:val="hybridMultilevel"/>
    <w:tmpl w:val="D1DC98D2"/>
    <w:lvl w:ilvl="0" w:tplc="FC22460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C32707"/>
    <w:multiLevelType w:val="hybridMultilevel"/>
    <w:tmpl w:val="0EF63032"/>
    <w:lvl w:ilvl="0" w:tplc="B350759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nsid w:val="54754BA7"/>
    <w:multiLevelType w:val="hybridMultilevel"/>
    <w:tmpl w:val="D71248B0"/>
    <w:lvl w:ilvl="0" w:tplc="2C38CF06">
      <w:start w:val="5"/>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nsid w:val="5E90158B"/>
    <w:multiLevelType w:val="hybridMultilevel"/>
    <w:tmpl w:val="3BDE365E"/>
    <w:lvl w:ilvl="0" w:tplc="FBA0B9C4">
      <w:start w:val="2"/>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611B0975"/>
    <w:multiLevelType w:val="multilevel"/>
    <w:tmpl w:val="0D360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A6EAD"/>
    <w:multiLevelType w:val="multilevel"/>
    <w:tmpl w:val="6D105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5"/>
  </w:num>
  <w:num w:numId="5">
    <w:abstractNumId w:val="2"/>
  </w:num>
  <w:num w:numId="6">
    <w:abstractNumId w:val="3"/>
  </w:num>
  <w:num w:numId="7">
    <w:abstractNumId w:val="10"/>
  </w:num>
  <w:num w:numId="8">
    <w:abstractNumId w:val="8"/>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2D"/>
    <w:rsid w:val="000B4A91"/>
    <w:rsid w:val="000C352D"/>
    <w:rsid w:val="000E4E53"/>
    <w:rsid w:val="00225F44"/>
    <w:rsid w:val="00247757"/>
    <w:rsid w:val="00312C18"/>
    <w:rsid w:val="00347F60"/>
    <w:rsid w:val="00352F19"/>
    <w:rsid w:val="0037278D"/>
    <w:rsid w:val="003B2655"/>
    <w:rsid w:val="003F195B"/>
    <w:rsid w:val="004826FA"/>
    <w:rsid w:val="004B3621"/>
    <w:rsid w:val="004D26B5"/>
    <w:rsid w:val="0055676A"/>
    <w:rsid w:val="005B7F39"/>
    <w:rsid w:val="006534F6"/>
    <w:rsid w:val="006F2E7A"/>
    <w:rsid w:val="00744E1D"/>
    <w:rsid w:val="007A06A2"/>
    <w:rsid w:val="007D7A26"/>
    <w:rsid w:val="00816BA5"/>
    <w:rsid w:val="00892228"/>
    <w:rsid w:val="008D60CF"/>
    <w:rsid w:val="009645CE"/>
    <w:rsid w:val="009C56C7"/>
    <w:rsid w:val="00A10044"/>
    <w:rsid w:val="00A13050"/>
    <w:rsid w:val="00C83DF4"/>
    <w:rsid w:val="00CE00AF"/>
    <w:rsid w:val="00D42EC8"/>
    <w:rsid w:val="00DE7BBE"/>
    <w:rsid w:val="00F60325"/>
    <w:rsid w:val="00FA5DBD"/>
    <w:rsid w:val="00FD2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BE"/>
  </w:style>
  <w:style w:type="paragraph" w:styleId="Footer">
    <w:name w:val="footer"/>
    <w:basedOn w:val="Normal"/>
    <w:link w:val="FooterChar"/>
    <w:uiPriority w:val="99"/>
    <w:unhideWhenUsed/>
    <w:rsid w:val="00DE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BE"/>
  </w:style>
  <w:style w:type="paragraph" w:styleId="ListParagraph">
    <w:name w:val="List Paragraph"/>
    <w:basedOn w:val="Normal"/>
    <w:uiPriority w:val="34"/>
    <w:qFormat/>
    <w:rsid w:val="009C56C7"/>
    <w:pPr>
      <w:ind w:left="720"/>
      <w:contextualSpacing/>
    </w:pPr>
  </w:style>
  <w:style w:type="paragraph" w:styleId="BalloonText">
    <w:name w:val="Balloon Text"/>
    <w:basedOn w:val="Normal"/>
    <w:link w:val="BalloonTextChar"/>
    <w:uiPriority w:val="99"/>
    <w:semiHidden/>
    <w:unhideWhenUsed/>
    <w:rsid w:val="0065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BE"/>
  </w:style>
  <w:style w:type="paragraph" w:styleId="Footer">
    <w:name w:val="footer"/>
    <w:basedOn w:val="Normal"/>
    <w:link w:val="FooterChar"/>
    <w:uiPriority w:val="99"/>
    <w:unhideWhenUsed/>
    <w:rsid w:val="00DE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BE"/>
  </w:style>
  <w:style w:type="paragraph" w:styleId="ListParagraph">
    <w:name w:val="List Paragraph"/>
    <w:basedOn w:val="Normal"/>
    <w:uiPriority w:val="34"/>
    <w:qFormat/>
    <w:rsid w:val="009C56C7"/>
    <w:pPr>
      <w:ind w:left="720"/>
      <w:contextualSpacing/>
    </w:pPr>
  </w:style>
  <w:style w:type="paragraph" w:styleId="BalloonText">
    <w:name w:val="Balloon Text"/>
    <w:basedOn w:val="Normal"/>
    <w:link w:val="BalloonTextChar"/>
    <w:uiPriority w:val="99"/>
    <w:semiHidden/>
    <w:unhideWhenUsed/>
    <w:rsid w:val="0065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2049">
      <w:bodyDiv w:val="1"/>
      <w:marLeft w:val="0"/>
      <w:marRight w:val="0"/>
      <w:marTop w:val="0"/>
      <w:marBottom w:val="0"/>
      <w:divBdr>
        <w:top w:val="none" w:sz="0" w:space="0" w:color="auto"/>
        <w:left w:val="none" w:sz="0" w:space="0" w:color="auto"/>
        <w:bottom w:val="none" w:sz="0" w:space="0" w:color="auto"/>
        <w:right w:val="none" w:sz="0" w:space="0" w:color="auto"/>
      </w:divBdr>
    </w:div>
    <w:div w:id="475683182">
      <w:bodyDiv w:val="1"/>
      <w:marLeft w:val="0"/>
      <w:marRight w:val="0"/>
      <w:marTop w:val="0"/>
      <w:marBottom w:val="0"/>
      <w:divBdr>
        <w:top w:val="none" w:sz="0" w:space="0" w:color="auto"/>
        <w:left w:val="none" w:sz="0" w:space="0" w:color="auto"/>
        <w:bottom w:val="none" w:sz="0" w:space="0" w:color="auto"/>
        <w:right w:val="none" w:sz="0" w:space="0" w:color="auto"/>
      </w:divBdr>
    </w:div>
    <w:div w:id="737940956">
      <w:bodyDiv w:val="1"/>
      <w:marLeft w:val="0"/>
      <w:marRight w:val="0"/>
      <w:marTop w:val="0"/>
      <w:marBottom w:val="0"/>
      <w:divBdr>
        <w:top w:val="none" w:sz="0" w:space="0" w:color="auto"/>
        <w:left w:val="none" w:sz="0" w:space="0" w:color="auto"/>
        <w:bottom w:val="none" w:sz="0" w:space="0" w:color="auto"/>
        <w:right w:val="none" w:sz="0" w:space="0" w:color="auto"/>
      </w:divBdr>
    </w:div>
    <w:div w:id="1078819037">
      <w:bodyDiv w:val="1"/>
      <w:marLeft w:val="0"/>
      <w:marRight w:val="0"/>
      <w:marTop w:val="0"/>
      <w:marBottom w:val="0"/>
      <w:divBdr>
        <w:top w:val="none" w:sz="0" w:space="0" w:color="auto"/>
        <w:left w:val="none" w:sz="0" w:space="0" w:color="auto"/>
        <w:bottom w:val="none" w:sz="0" w:space="0" w:color="auto"/>
        <w:right w:val="none" w:sz="0" w:space="0" w:color="auto"/>
      </w:divBdr>
    </w:div>
    <w:div w:id="1124229665">
      <w:bodyDiv w:val="1"/>
      <w:marLeft w:val="0"/>
      <w:marRight w:val="0"/>
      <w:marTop w:val="0"/>
      <w:marBottom w:val="0"/>
      <w:divBdr>
        <w:top w:val="none" w:sz="0" w:space="0" w:color="auto"/>
        <w:left w:val="none" w:sz="0" w:space="0" w:color="auto"/>
        <w:bottom w:val="none" w:sz="0" w:space="0" w:color="auto"/>
        <w:right w:val="none" w:sz="0" w:space="0" w:color="auto"/>
      </w:divBdr>
    </w:div>
    <w:div w:id="14490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2020-10-11T20:17:00Z</dcterms:created>
  <dcterms:modified xsi:type="dcterms:W3CDTF">2020-10-11T20:27:00Z</dcterms:modified>
</cp:coreProperties>
</file>